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1DC7499F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C5E17">
          <w:rPr>
            <w:b/>
            <w:noProof/>
            <w:sz w:val="24"/>
          </w:rPr>
          <w:t>10</w:t>
        </w:r>
        <w:r w:rsidR="003B3A89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9F5AEF" w:rsidRPr="009F5AEF">
          <w:rPr>
            <w:b/>
            <w:i/>
            <w:noProof/>
            <w:sz w:val="28"/>
          </w:rPr>
          <w:t>23</w:t>
        </w:r>
        <w:r w:rsidR="00823D1E" w:rsidRPr="00823D1E">
          <w:rPr>
            <w:b/>
            <w:i/>
            <w:noProof/>
            <w:sz w:val="28"/>
          </w:rPr>
          <w:t>772</w:t>
        </w:r>
        <w:r w:rsidR="00AA54B8">
          <w:rPr>
            <w:b/>
            <w:i/>
            <w:noProof/>
            <w:sz w:val="28"/>
          </w:rPr>
          <w:t>1</w:t>
        </w:r>
      </w:fldSimple>
    </w:p>
    <w:p w14:paraId="7885B623" w14:textId="22FC97FA" w:rsidR="007748ED" w:rsidRDefault="003B3A89" w:rsidP="00774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7748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748ED">
        <w:rPr>
          <w:b/>
          <w:noProof/>
          <w:sz w:val="24"/>
        </w:rPr>
        <w:t xml:space="preserve">, </w:t>
      </w:r>
      <w:fldSimple w:instr=" DOCPROPERTY  StartDate  \* MERGEFORMAT ">
        <w:r w:rsidR="00641710">
          <w:rPr>
            <w:b/>
            <w:noProof/>
            <w:sz w:val="24"/>
          </w:rPr>
          <w:t>13</w:t>
        </w:r>
        <w:r w:rsidR="007748ED" w:rsidRPr="00BA51D9">
          <w:rPr>
            <w:b/>
            <w:noProof/>
            <w:sz w:val="24"/>
          </w:rPr>
          <w:t>t</w:t>
        </w:r>
        <w:r w:rsidR="003826F8">
          <w:rPr>
            <w:b/>
            <w:noProof/>
            <w:sz w:val="24"/>
          </w:rPr>
          <w:t>h</w:t>
        </w:r>
        <w:r w:rsidR="007748ED" w:rsidRPr="00BA51D9">
          <w:rPr>
            <w:b/>
            <w:noProof/>
            <w:sz w:val="24"/>
          </w:rPr>
          <w:t xml:space="preserve"> </w:t>
        </w:r>
        <w:r w:rsidR="003826F8">
          <w:rPr>
            <w:b/>
            <w:noProof/>
            <w:sz w:val="24"/>
          </w:rPr>
          <w:t>Nov</w:t>
        </w:r>
        <w:r w:rsidR="007748ED" w:rsidRPr="00BA51D9">
          <w:rPr>
            <w:b/>
            <w:noProof/>
            <w:sz w:val="24"/>
          </w:rPr>
          <w:t xml:space="preserve"> 2023</w:t>
        </w:r>
      </w:fldSimple>
      <w:r w:rsidR="007748ED">
        <w:rPr>
          <w:b/>
          <w:noProof/>
          <w:sz w:val="24"/>
        </w:rPr>
        <w:t xml:space="preserve"> </w:t>
      </w:r>
      <w:r w:rsidR="006D2259">
        <w:rPr>
          <w:b/>
          <w:noProof/>
          <w:sz w:val="24"/>
        </w:rPr>
        <w:t>–</w:t>
      </w:r>
      <w:r w:rsidR="007748ED">
        <w:rPr>
          <w:b/>
          <w:noProof/>
          <w:sz w:val="24"/>
        </w:rPr>
        <w:t xml:space="preserve"> </w:t>
      </w:r>
      <w:fldSimple w:instr=" DOCPROPERTY  EndDate  \* MERGEFORMAT ">
        <w:r w:rsidR="003826F8">
          <w:rPr>
            <w:b/>
            <w:noProof/>
            <w:sz w:val="24"/>
          </w:rPr>
          <w:t>17</w:t>
        </w:r>
        <w:r w:rsidR="006D2259">
          <w:rPr>
            <w:b/>
            <w:noProof/>
            <w:sz w:val="24"/>
          </w:rPr>
          <w:t>th</w:t>
        </w:r>
        <w:r w:rsidR="007748ED" w:rsidRPr="00BA51D9">
          <w:rPr>
            <w:b/>
            <w:noProof/>
            <w:sz w:val="24"/>
          </w:rPr>
          <w:t xml:space="preserve"> </w:t>
        </w:r>
        <w:r w:rsidR="003826F8">
          <w:rPr>
            <w:b/>
            <w:noProof/>
            <w:sz w:val="24"/>
          </w:rPr>
          <w:t>Nov</w:t>
        </w:r>
        <w:r w:rsidR="007748ED" w:rsidRPr="00BA51D9">
          <w:rPr>
            <w:b/>
            <w:noProof/>
            <w:sz w:val="24"/>
          </w:rPr>
          <w:t xml:space="preserve"> 2023</w:t>
        </w:r>
      </w:fldSimple>
    </w:p>
    <w:p w14:paraId="35952388" w14:textId="4CDE0F65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185F2E" w:rsidRPr="00185F2E">
        <w:rPr>
          <w:rFonts w:ascii="Arial" w:hAnsi="Arial" w:cs="Arial"/>
          <w:sz w:val="24"/>
          <w:szCs w:val="24"/>
        </w:rPr>
        <w:t>5.3.9.9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1D19AAF9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971A2" w:rsidRPr="002971A2">
        <w:rPr>
          <w:rFonts w:ascii="Arial" w:hAnsi="Arial" w:cs="Arial"/>
          <w:sz w:val="24"/>
          <w:szCs w:val="24"/>
        </w:rPr>
        <w:t>PC5 MU - Discussion on ACS Case 1 and IBB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70EF5F21" w14:textId="77777777" w:rsidR="005A1C83" w:rsidRDefault="005A1C83" w:rsidP="005A1C83">
      <w:pPr>
        <w:rPr>
          <w:rFonts w:eastAsia="Batang"/>
        </w:rPr>
      </w:pPr>
      <w:r>
        <w:rPr>
          <w:rFonts w:eastAsia="Batang"/>
        </w:rPr>
        <w:t>The aim of this contribution is to progress in the MU analysis for Power Class 5 (PC5) devices in FR2.</w:t>
      </w:r>
    </w:p>
    <w:p w14:paraId="2B11C3A1" w14:textId="76436FC9" w:rsidR="00A7101F" w:rsidRDefault="00A7101F" w:rsidP="005A1C83">
      <w:pPr>
        <w:rPr>
          <w:rFonts w:eastAsia="Batang"/>
        </w:rPr>
      </w:pPr>
      <w:r>
        <w:rPr>
          <w:rFonts w:eastAsia="Batang"/>
        </w:rPr>
        <w:t xml:space="preserve">Considering the agreement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_Ref147764809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that all MU factors others than </w:t>
      </w:r>
      <w:r w:rsidR="00D43518">
        <w:rPr>
          <w:rFonts w:eastAsia="Batang"/>
        </w:rPr>
        <w:t xml:space="preserve">influence of noise will be reused from PC1 and that REFSENS is already defined in </w:t>
      </w:r>
      <w:r w:rsidR="00D43518">
        <w:rPr>
          <w:rFonts w:eastAsia="Batang"/>
        </w:rPr>
        <w:fldChar w:fldCharType="begin"/>
      </w:r>
      <w:r w:rsidR="00D43518">
        <w:rPr>
          <w:rFonts w:eastAsia="Batang"/>
        </w:rPr>
        <w:instrText xml:space="preserve"> REF _Ref132720910 \r \h </w:instrText>
      </w:r>
      <w:r w:rsidR="00D43518">
        <w:rPr>
          <w:rFonts w:eastAsia="Batang"/>
        </w:rPr>
      </w:r>
      <w:r w:rsidR="00D43518">
        <w:rPr>
          <w:rFonts w:eastAsia="Batang"/>
        </w:rPr>
        <w:fldChar w:fldCharType="separate"/>
      </w:r>
      <w:r w:rsidR="00D43518">
        <w:rPr>
          <w:rFonts w:eastAsia="Batang"/>
        </w:rPr>
        <w:t>[3]</w:t>
      </w:r>
      <w:r w:rsidR="00D43518">
        <w:rPr>
          <w:rFonts w:eastAsia="Batang"/>
        </w:rPr>
        <w:fldChar w:fldCharType="end"/>
      </w:r>
      <w:r w:rsidR="00D43518">
        <w:rPr>
          <w:rFonts w:eastAsia="Batang"/>
        </w:rPr>
        <w:t>, this contribution will focus in the analysis for the following RX test cases:</w:t>
      </w:r>
    </w:p>
    <w:p w14:paraId="5278C652" w14:textId="27656DA3" w:rsidR="00D43518" w:rsidRDefault="00D43518" w:rsidP="00D43518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ACS Case 1 (Case 2 not testable)</w:t>
      </w:r>
    </w:p>
    <w:p w14:paraId="1EA79FA8" w14:textId="68201A14" w:rsidR="00D43518" w:rsidRPr="00D43518" w:rsidRDefault="00A615CC" w:rsidP="00D43518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IBB</w:t>
      </w:r>
    </w:p>
    <w:p w14:paraId="3D72CF09" w14:textId="6F6DF8A0" w:rsidR="005A1C83" w:rsidRPr="00354167" w:rsidRDefault="00A615CC" w:rsidP="005E2166">
      <w:pPr>
        <w:rPr>
          <w:rFonts w:eastAsia="Batang"/>
        </w:rPr>
      </w:pPr>
      <w:r>
        <w:rPr>
          <w:rFonts w:eastAsia="Batang"/>
        </w:rPr>
        <w:t xml:space="preserve">Noting that in </w:t>
      </w:r>
      <w:r w:rsidR="005E31B0">
        <w:rPr>
          <w:rFonts w:eastAsia="Batang"/>
        </w:rPr>
        <w:t>those test cases, for certain bands and power classes, relaxation</w:t>
      </w:r>
      <w:r w:rsidR="00FA434D">
        <w:rPr>
          <w:rFonts w:eastAsia="Batang"/>
        </w:rPr>
        <w:t>s</w:t>
      </w:r>
      <w:r w:rsidR="005E31B0">
        <w:rPr>
          <w:rFonts w:eastAsia="Batang"/>
        </w:rPr>
        <w:t xml:space="preserve"> are required due to maximum achievable interference level, </w:t>
      </w:r>
      <w:r w:rsidR="00CD0BC3">
        <w:rPr>
          <w:rFonts w:eastAsia="Batang"/>
        </w:rPr>
        <w:t xml:space="preserve">relaxations apart from MTSU will be </w:t>
      </w:r>
      <w:r w:rsidR="00322D47">
        <w:rPr>
          <w:rFonts w:eastAsia="Batang"/>
        </w:rPr>
        <w:t>analysed</w:t>
      </w:r>
      <w:r w:rsidR="00CD0BC3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1A69AEC5" w:rsidR="00DB6CE7" w:rsidRPr="00423F6F" w:rsidRDefault="00CD0BC3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MTSU</w:t>
      </w:r>
    </w:p>
    <w:p w14:paraId="32DCA537" w14:textId="4D9B0FB5" w:rsidR="00DB6CE7" w:rsidRDefault="00CD0BC3" w:rsidP="00DB6CE7">
      <w:r>
        <w:rPr>
          <w:rFonts w:eastAsia="Batang"/>
        </w:rPr>
        <w:t xml:space="preserve">ACS Case 1 and IBB test cases are RX tests where </w:t>
      </w:r>
      <w:r w:rsidR="00467904">
        <w:rPr>
          <w:rFonts w:eastAsia="Batang"/>
        </w:rPr>
        <w:t xml:space="preserve">influence of noise is not considered. </w:t>
      </w:r>
      <w:r w:rsidR="00B5698E">
        <w:rPr>
          <w:rFonts w:eastAsia="Batang"/>
        </w:rPr>
        <w:t xml:space="preserve">Considering also the previously </w:t>
      </w:r>
      <w:r w:rsidR="009F5BE6">
        <w:rPr>
          <w:rFonts w:eastAsia="Batang"/>
        </w:rPr>
        <w:t>mentioned</w:t>
      </w:r>
      <w:r w:rsidR="00B5698E">
        <w:rPr>
          <w:rFonts w:eastAsia="Batang"/>
        </w:rPr>
        <w:t xml:space="preserve"> agreement </w:t>
      </w:r>
      <w:r w:rsidR="009F5BE6">
        <w:rPr>
          <w:rFonts w:eastAsia="Batang"/>
        </w:rPr>
        <w:t>i</w:t>
      </w:r>
      <w:r w:rsidR="00DB6CE7">
        <w:t xml:space="preserve">n </w:t>
      </w:r>
      <w:r w:rsidR="00DB6CE7">
        <w:fldChar w:fldCharType="begin"/>
      </w:r>
      <w:r w:rsidR="00DB6CE7">
        <w:instrText xml:space="preserve"> REF _Ref124155470 \r \h </w:instrText>
      </w:r>
      <w:r w:rsidR="00DB6CE7">
        <w:fldChar w:fldCharType="separate"/>
      </w:r>
      <w:r w:rsidR="00A3096A">
        <w:t>[1]</w:t>
      </w:r>
      <w:r w:rsidR="00DB6CE7">
        <w:fldChar w:fldCharType="end"/>
      </w:r>
      <w:r w:rsidR="009F5BE6">
        <w:t>, all the MU factors will be reused from PC1</w:t>
      </w:r>
      <w:r w:rsidR="00CC6AD1">
        <w:t xml:space="preserve"> so resulting MTSU for these 2 tests will be </w:t>
      </w:r>
      <w:proofErr w:type="gramStart"/>
      <w:r w:rsidR="00CC6AD1">
        <w:t>exactly the same</w:t>
      </w:r>
      <w:proofErr w:type="gramEnd"/>
      <w:r w:rsidR="00CC6AD1">
        <w:t xml:space="preserve"> as already calculated for PC1</w:t>
      </w:r>
      <w:r w:rsidR="004040A5">
        <w:t xml:space="preserve"> in </w:t>
      </w:r>
      <w:r w:rsidR="004040A5">
        <w:rPr>
          <w:rFonts w:eastAsia="Batang"/>
        </w:rPr>
        <w:t>FR2a (FR2c for PC5 still out of scope in RAN5. FR2b directly not applicable for PC5)</w:t>
      </w:r>
      <w:r w:rsidR="00CC6AD1">
        <w:t>.</w:t>
      </w:r>
    </w:p>
    <w:p w14:paraId="55BB0DC4" w14:textId="1FF0F5AE" w:rsidR="00DB6CE7" w:rsidRDefault="00DB6CE7" w:rsidP="00DB6CE7">
      <w:pPr>
        <w:pStyle w:val="Caption"/>
        <w:rPr>
          <w:b w:val="0"/>
          <w:bCs/>
        </w:rPr>
      </w:pPr>
      <w:bookmarkStart w:id="3" w:name="_Ref11597510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3096A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4040A5">
        <w:rPr>
          <w:b w:val="0"/>
          <w:bCs/>
        </w:rPr>
        <w:t>For ACS Case 1 and IBB test cases, for FR2a,</w:t>
      </w:r>
      <w:r w:rsidR="00777492">
        <w:rPr>
          <w:b w:val="0"/>
          <w:bCs/>
        </w:rPr>
        <w:t xml:space="preserve"> define MTSU</w:t>
      </w:r>
      <w:r w:rsidR="004C5CC2">
        <w:rPr>
          <w:b w:val="0"/>
          <w:bCs/>
        </w:rPr>
        <w:t xml:space="preserve"> for PC5</w:t>
      </w:r>
      <w:r w:rsidR="00777492">
        <w:rPr>
          <w:b w:val="0"/>
          <w:bCs/>
        </w:rPr>
        <w:t xml:space="preserve"> equal to the MTSU defined for PC1.</w:t>
      </w:r>
      <w:bookmarkEnd w:id="3"/>
    </w:p>
    <w:p w14:paraId="72939745" w14:textId="77777777" w:rsidR="00B12E3A" w:rsidRPr="00B12E3A" w:rsidRDefault="00B12E3A" w:rsidP="00B12E3A"/>
    <w:p w14:paraId="0F346C94" w14:textId="1463A65F" w:rsidR="00394D7F" w:rsidRPr="00423F6F" w:rsidRDefault="00CD0BC3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Relaxation</w:t>
      </w:r>
    </w:p>
    <w:p w14:paraId="693621BC" w14:textId="41FFE1E0" w:rsidR="00394D7F" w:rsidRPr="00823D1E" w:rsidRDefault="00394D7F" w:rsidP="00394D7F">
      <w:r>
        <w:t>In</w:t>
      </w:r>
      <w:r w:rsidR="004C5CC2">
        <w:t xml:space="preserve"> FR2a, as </w:t>
      </w:r>
      <w:r w:rsidR="004C5CC2" w:rsidRPr="00823D1E">
        <w:t>agree</w:t>
      </w:r>
      <w:r w:rsidR="009C5387" w:rsidRPr="00823D1E">
        <w:t>d</w:t>
      </w:r>
      <w:r w:rsidR="004C5CC2" w:rsidRPr="00823D1E">
        <w:t xml:space="preserve"> in </w:t>
      </w:r>
      <w:r w:rsidR="004C5CC2" w:rsidRPr="00823D1E">
        <w:fldChar w:fldCharType="begin"/>
      </w:r>
      <w:r w:rsidR="004C5CC2" w:rsidRPr="00823D1E">
        <w:instrText xml:space="preserve"> REF _Ref147766203 \r \h </w:instrText>
      </w:r>
      <w:r w:rsidR="00823D1E">
        <w:instrText xml:space="preserve"> \* MERGEFORMAT </w:instrText>
      </w:r>
      <w:r w:rsidR="004C5CC2" w:rsidRPr="00823D1E">
        <w:fldChar w:fldCharType="separate"/>
      </w:r>
      <w:r w:rsidR="004C5CC2" w:rsidRPr="00823D1E">
        <w:t>[4]</w:t>
      </w:r>
      <w:r w:rsidR="004C5CC2" w:rsidRPr="00823D1E">
        <w:fldChar w:fldCharType="end"/>
      </w:r>
      <w:r w:rsidR="004C5CC2" w:rsidRPr="00823D1E">
        <w:t>,</w:t>
      </w:r>
      <w:r w:rsidR="009C5387" w:rsidRPr="00823D1E">
        <w:t xml:space="preserve"> the maximum feasible </w:t>
      </w:r>
      <w:r w:rsidR="00D53908" w:rsidRPr="00823D1E">
        <w:t>I</w:t>
      </w:r>
      <w:r w:rsidR="009C5387" w:rsidRPr="00823D1E">
        <w:t>nterferer power</w:t>
      </w:r>
      <w:r w:rsidR="00D53908" w:rsidRPr="00823D1E">
        <w:t xml:space="preserve"> is -52.8</w:t>
      </w:r>
      <w:r w:rsidR="009C5387" w:rsidRPr="00823D1E">
        <w:t>dBm</w:t>
      </w:r>
      <w:r w:rsidR="00D53908" w:rsidRPr="00823D1E">
        <w:t xml:space="preserve">. With such a value, testing </w:t>
      </w:r>
      <w:r w:rsidR="00C672C8" w:rsidRPr="00823D1E">
        <w:t>CBW up to 100MHz, for PC3 there is no need to add any relaxation</w:t>
      </w:r>
      <w:r w:rsidR="00C07CEB" w:rsidRPr="00823D1E">
        <w:t xml:space="preserve"> because right at 100MHz the required interferer power is -52.8dBm.</w:t>
      </w:r>
    </w:p>
    <w:p w14:paraId="45013511" w14:textId="6CA178D3" w:rsidR="00373B3D" w:rsidRPr="00823D1E" w:rsidRDefault="00373B3D" w:rsidP="00394D7F">
      <w:r w:rsidRPr="00823D1E">
        <w:t xml:space="preserve">To know if any relaxation will be needed for PC5, the required interferer power for CBW = 100MHz </w:t>
      </w:r>
      <w:r w:rsidR="00C06EBE" w:rsidRPr="00823D1E">
        <w:t xml:space="preserve">will need to be calculated. </w:t>
      </w:r>
    </w:p>
    <w:p w14:paraId="07B2EDE6" w14:textId="00344ACD" w:rsidR="00DA712A" w:rsidRPr="00823D1E" w:rsidRDefault="00DA712A" w:rsidP="00394D7F">
      <w:r w:rsidRPr="00823D1E">
        <w:t xml:space="preserve">PC5 REFSENS </w:t>
      </w:r>
      <w:r w:rsidR="007553F3" w:rsidRPr="00823D1E">
        <w:t>for 100MHz</w:t>
      </w:r>
      <w:r w:rsidR="00604716" w:rsidRPr="00823D1E">
        <w:t xml:space="preserve"> in FR2a</w:t>
      </w:r>
      <w:r w:rsidR="007553F3" w:rsidRPr="00823D1E">
        <w:t xml:space="preserve"> as defined in </w:t>
      </w:r>
      <w:r w:rsidR="007553F3" w:rsidRPr="00823D1E">
        <w:fldChar w:fldCharType="begin"/>
      </w:r>
      <w:r w:rsidR="007553F3" w:rsidRPr="00823D1E">
        <w:instrText xml:space="preserve"> REF _Ref132709076 \r \h </w:instrText>
      </w:r>
      <w:r w:rsidR="00823D1E">
        <w:instrText xml:space="preserve"> \* MERGEFORMAT </w:instrText>
      </w:r>
      <w:r w:rsidR="007553F3" w:rsidRPr="00823D1E">
        <w:fldChar w:fldCharType="separate"/>
      </w:r>
      <w:r w:rsidR="007553F3" w:rsidRPr="00823D1E">
        <w:t>[5]</w:t>
      </w:r>
      <w:r w:rsidR="007553F3" w:rsidRPr="00823D1E">
        <w:fldChar w:fldCharType="end"/>
      </w:r>
      <w:r w:rsidR="007553F3" w:rsidRPr="00823D1E">
        <w:t xml:space="preserve">, section 7.3, is </w:t>
      </w:r>
      <w:r w:rsidR="007553F3" w:rsidRPr="00823D1E">
        <w:rPr>
          <w:rFonts w:hint="eastAsia"/>
        </w:rPr>
        <w:t>-</w:t>
      </w:r>
      <w:r w:rsidR="007553F3" w:rsidRPr="00823D1E">
        <w:t xml:space="preserve">89.6dBm.The interferer power as defined in </w:t>
      </w:r>
      <w:r w:rsidR="007553F3" w:rsidRPr="00823D1E">
        <w:fldChar w:fldCharType="begin"/>
      </w:r>
      <w:r w:rsidR="007553F3" w:rsidRPr="00823D1E">
        <w:instrText xml:space="preserve"> REF _Ref132709076 \r \h </w:instrText>
      </w:r>
      <w:r w:rsidR="00823D1E">
        <w:instrText xml:space="preserve"> \* MERGEFORMAT </w:instrText>
      </w:r>
      <w:r w:rsidR="007553F3" w:rsidRPr="00823D1E">
        <w:fldChar w:fldCharType="separate"/>
      </w:r>
      <w:r w:rsidR="007553F3" w:rsidRPr="00823D1E">
        <w:t>[5]</w:t>
      </w:r>
      <w:r w:rsidR="007553F3" w:rsidRPr="00823D1E">
        <w:fldChar w:fldCharType="end"/>
      </w:r>
      <w:r w:rsidR="007553F3" w:rsidRPr="00823D1E">
        <w:t xml:space="preserve">, section 7.5 (Case 1) and section 7.6, for FR2a is </w:t>
      </w:r>
      <w:r w:rsidR="00116B75" w:rsidRPr="00823D1E">
        <w:rPr>
          <w:rFonts w:eastAsia="MS Mincho" w:cs="Arial"/>
        </w:rPr>
        <w:t xml:space="preserve">REFSENS +35.5 </w:t>
      </w:r>
      <w:proofErr w:type="spellStart"/>
      <w:r w:rsidR="00116B75" w:rsidRPr="00823D1E">
        <w:rPr>
          <w:rFonts w:eastAsia="MS Mincho" w:cs="Arial"/>
        </w:rPr>
        <w:t>dB</w:t>
      </w:r>
      <w:r w:rsidR="007553F3" w:rsidRPr="00823D1E">
        <w:t>.</w:t>
      </w:r>
      <w:proofErr w:type="spellEnd"/>
      <w:r w:rsidR="00305E43" w:rsidRPr="00823D1E">
        <w:t xml:space="preserve"> As a result,</w:t>
      </w:r>
      <w:r w:rsidR="003833A1" w:rsidRPr="00823D1E">
        <w:t xml:space="preserve"> </w:t>
      </w:r>
      <w:proofErr w:type="gramStart"/>
      <w:r w:rsidR="003833A1" w:rsidRPr="00823D1E">
        <w:t>considering also</w:t>
      </w:r>
      <w:proofErr w:type="gramEnd"/>
      <w:r w:rsidR="003833A1" w:rsidRPr="00823D1E">
        <w:t xml:space="preserve"> the power split per polarization,</w:t>
      </w:r>
      <w:r w:rsidR="00305E43" w:rsidRPr="00823D1E">
        <w:t xml:space="preserve"> the required interferer power</w:t>
      </w:r>
      <w:r w:rsidR="007836C5" w:rsidRPr="00823D1E">
        <w:t xml:space="preserve"> for PC5 in FR2a</w:t>
      </w:r>
      <w:r w:rsidR="00305E43" w:rsidRPr="00823D1E">
        <w:t xml:space="preserve"> is -</w:t>
      </w:r>
      <w:r w:rsidR="00615CF8" w:rsidRPr="00823D1E">
        <w:t>8</w:t>
      </w:r>
      <w:r w:rsidR="00305E43" w:rsidRPr="00823D1E">
        <w:t>9.6</w:t>
      </w:r>
      <w:r w:rsidR="00D3309D" w:rsidRPr="00823D1E">
        <w:t xml:space="preserve">dBm </w:t>
      </w:r>
      <w:r w:rsidR="00305E43" w:rsidRPr="00823D1E">
        <w:t>+</w:t>
      </w:r>
      <w:r w:rsidR="00D3309D" w:rsidRPr="00823D1E">
        <w:t xml:space="preserve"> </w:t>
      </w:r>
      <w:r w:rsidR="00305E43" w:rsidRPr="00823D1E">
        <w:t>35.5</w:t>
      </w:r>
      <w:r w:rsidR="00D3309D" w:rsidRPr="00823D1E">
        <w:t>dB</w:t>
      </w:r>
      <w:r w:rsidR="003833A1" w:rsidRPr="00823D1E">
        <w:t xml:space="preserve"> – 3dB</w:t>
      </w:r>
      <w:r w:rsidR="00305E43" w:rsidRPr="00823D1E">
        <w:t xml:space="preserve"> = </w:t>
      </w:r>
      <w:r w:rsidR="003833A1" w:rsidRPr="00823D1E">
        <w:t>-57.1</w:t>
      </w:r>
      <w:r w:rsidR="005A18BE" w:rsidRPr="00823D1E">
        <w:t>dBm</w:t>
      </w:r>
      <w:r w:rsidR="00732F28" w:rsidRPr="00823D1E">
        <w:t xml:space="preserve"> that is smaller than the</w:t>
      </w:r>
      <w:r w:rsidR="007D0C15" w:rsidRPr="00823D1E">
        <w:t xml:space="preserve"> maximum feasible Interferer power </w:t>
      </w:r>
      <w:r w:rsidR="00E269FC" w:rsidRPr="00823D1E">
        <w:t>of</w:t>
      </w:r>
      <w:r w:rsidR="007D0C15" w:rsidRPr="00823D1E">
        <w:t xml:space="preserve"> -52.8dBm</w:t>
      </w:r>
      <w:r w:rsidR="007B0E83" w:rsidRPr="00823D1E">
        <w:t>. Therefore, no relaxation is required.</w:t>
      </w:r>
      <w:r w:rsidR="00732F28" w:rsidRPr="00823D1E">
        <w:t xml:space="preserve"> </w:t>
      </w:r>
    </w:p>
    <w:p w14:paraId="5CB91D6F" w14:textId="28B92E73" w:rsidR="00394D7F" w:rsidRPr="00E66C37" w:rsidRDefault="00394D7F" w:rsidP="00394D7F">
      <w:pPr>
        <w:pStyle w:val="Caption"/>
      </w:pPr>
      <w:bookmarkStart w:id="4" w:name="_Ref124155652"/>
      <w:r w:rsidRPr="00823D1E">
        <w:t xml:space="preserve">Proposal </w:t>
      </w:r>
      <w:r w:rsidRPr="00823D1E">
        <w:fldChar w:fldCharType="begin"/>
      </w:r>
      <w:r w:rsidRPr="00823D1E">
        <w:instrText xml:space="preserve"> SEQ Proposal \* ARABIC </w:instrText>
      </w:r>
      <w:r w:rsidRPr="00823D1E">
        <w:fldChar w:fldCharType="separate"/>
      </w:r>
      <w:r w:rsidR="00A3096A" w:rsidRPr="00823D1E">
        <w:rPr>
          <w:noProof/>
        </w:rPr>
        <w:t>2</w:t>
      </w:r>
      <w:r w:rsidRPr="00823D1E">
        <w:fldChar w:fldCharType="end"/>
      </w:r>
      <w:r w:rsidRPr="00823D1E">
        <w:rPr>
          <w:bCs/>
        </w:rPr>
        <w:t>.</w:t>
      </w:r>
      <w:r w:rsidRPr="00823D1E">
        <w:t xml:space="preserve"> </w:t>
      </w:r>
      <w:r w:rsidR="0062397B" w:rsidRPr="00823D1E">
        <w:rPr>
          <w:b w:val="0"/>
          <w:bCs/>
        </w:rPr>
        <w:t xml:space="preserve">For ACS Case 1 and IBB test cases, </w:t>
      </w:r>
      <w:r w:rsidR="00D3309D" w:rsidRPr="00823D1E">
        <w:rPr>
          <w:b w:val="0"/>
          <w:bCs/>
        </w:rPr>
        <w:t>d</w:t>
      </w:r>
      <w:r w:rsidR="009E3B90" w:rsidRPr="00823D1E">
        <w:rPr>
          <w:b w:val="0"/>
          <w:bCs/>
        </w:rPr>
        <w:t>o not add any relaxation for PC5 in FR2a</w:t>
      </w:r>
      <w:r w:rsidRPr="00823D1E">
        <w:rPr>
          <w:b w:val="0"/>
          <w:bCs/>
        </w:rPr>
        <w:t>.</w:t>
      </w:r>
      <w:bookmarkEnd w:id="4"/>
    </w:p>
    <w:p w14:paraId="7577C7AF" w14:textId="77777777" w:rsidR="00394D7F" w:rsidRPr="00394D7F" w:rsidRDefault="00394D7F" w:rsidP="00394D7F"/>
    <w:p w14:paraId="43F5797D" w14:textId="627FF25B" w:rsidR="00F46E30" w:rsidRPr="00F46E30" w:rsidRDefault="00F46E30" w:rsidP="00C42EB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2411B4F0" w14:textId="1C44E9D2" w:rsidR="006A68BD" w:rsidRPr="000F6738" w:rsidRDefault="000F6738" w:rsidP="00F6267E">
      <w:r w:rsidRPr="000F6738">
        <w:fldChar w:fldCharType="begin"/>
      </w:r>
      <w:r w:rsidRPr="000F6738">
        <w:instrText xml:space="preserve"> REF _Ref115975103 \h  \* MERGEFORMAT </w:instrText>
      </w:r>
      <w:r w:rsidRPr="000F6738">
        <w:fldChar w:fldCharType="separate"/>
      </w:r>
      <w:r w:rsidRPr="000F6738">
        <w:rPr>
          <w:b/>
          <w:bCs/>
        </w:rPr>
        <w:t xml:space="preserve">Proposal </w:t>
      </w:r>
      <w:r w:rsidRPr="000F6738">
        <w:rPr>
          <w:b/>
          <w:bCs/>
          <w:noProof/>
        </w:rPr>
        <w:t>1</w:t>
      </w:r>
      <w:r w:rsidRPr="000F6738">
        <w:rPr>
          <w:b/>
          <w:bCs/>
        </w:rPr>
        <w:t>.</w:t>
      </w:r>
      <w:r w:rsidRPr="000F6738">
        <w:t xml:space="preserve"> For ACS Case 1 and IBB test cases, for FR2a, define MTSU for PC5 equal to the MTSU defined for PC1.</w:t>
      </w:r>
      <w:r w:rsidRPr="000F6738">
        <w:fldChar w:fldCharType="end"/>
      </w:r>
    </w:p>
    <w:p w14:paraId="152E1970" w14:textId="1DB2EDBE" w:rsidR="000F6738" w:rsidRPr="000F6738" w:rsidRDefault="000F6738" w:rsidP="00F6267E">
      <w:r w:rsidRPr="000F6738">
        <w:fldChar w:fldCharType="begin"/>
      </w:r>
      <w:r w:rsidRPr="000F6738">
        <w:instrText xml:space="preserve"> REF _Ref124155652 \h  \* MERGEFORMAT </w:instrText>
      </w:r>
      <w:r w:rsidRPr="000F6738">
        <w:fldChar w:fldCharType="separate"/>
      </w:r>
      <w:r w:rsidR="00430C82" w:rsidRPr="00430C82">
        <w:rPr>
          <w:b/>
          <w:bCs/>
        </w:rPr>
        <w:t xml:space="preserve">Proposal </w:t>
      </w:r>
      <w:r w:rsidR="00430C82" w:rsidRPr="00430C82">
        <w:rPr>
          <w:b/>
          <w:bCs/>
          <w:noProof/>
        </w:rPr>
        <w:t>2.</w:t>
      </w:r>
      <w:r w:rsidR="00430C82" w:rsidRPr="007E6ED0">
        <w:t xml:space="preserve"> </w:t>
      </w:r>
      <w:r w:rsidR="00430C82" w:rsidRPr="00430C82">
        <w:t>For ACS Case 1 and IBB test cases, do not add any relaxation for PC5 in FR2a.</w:t>
      </w:r>
      <w:r w:rsidRPr="000F6738">
        <w:fldChar w:fldCharType="end"/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06B86262" w:rsidR="003404F4" w:rsidRDefault="003C69A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24155470"/>
      <w:bookmarkStart w:id="6" w:name="_Ref147764809"/>
      <w:r>
        <w:t>R5-23</w:t>
      </w:r>
      <w:r w:rsidR="005233D3">
        <w:t>2158</w:t>
      </w:r>
      <w:r>
        <w:t>, “</w:t>
      </w:r>
      <w:r w:rsidR="005233D3" w:rsidRPr="005233D3">
        <w:t xml:space="preserve">On FR2 PC5 MU </w:t>
      </w:r>
      <w:r w:rsidR="005233D3" w:rsidRPr="004A4C6C">
        <w:t>analysis</w:t>
      </w:r>
      <w:r w:rsidRPr="004A4C6C">
        <w:t>”, Keysight</w:t>
      </w:r>
      <w:r>
        <w:t>, RAN5#</w:t>
      </w:r>
      <w:bookmarkEnd w:id="5"/>
      <w:r w:rsidR="005233D3">
        <w:t>100</w:t>
      </w:r>
      <w:bookmarkEnd w:id="6"/>
    </w:p>
    <w:p w14:paraId="3524EC8F" w14:textId="77777777" w:rsidR="00B03815" w:rsidRPr="001C165B" w:rsidRDefault="00B03815" w:rsidP="00B0381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7" w:name="_Ref132720467"/>
      <w:r w:rsidRPr="00D7365F">
        <w:t>R5-231774</w:t>
      </w:r>
      <w:r w:rsidRPr="00C3732E">
        <w:t>, “</w:t>
      </w:r>
      <w:r w:rsidRPr="001B18F8">
        <w:t>PC5 measurement grids including the alternate antenna array assumptions</w:t>
      </w:r>
      <w:r w:rsidRPr="00C3732E">
        <w:t>”, Keysight, RAN5#9</w:t>
      </w:r>
      <w:r>
        <w:t>8</w:t>
      </w:r>
      <w:bookmarkEnd w:id="7"/>
    </w:p>
    <w:p w14:paraId="64940D27" w14:textId="77777777" w:rsidR="00B03815" w:rsidRPr="004A4C6C" w:rsidRDefault="00B03815" w:rsidP="00B0381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8" w:name="_Ref132720910"/>
      <w:r w:rsidRPr="00C3732E">
        <w:t>R5-2</w:t>
      </w:r>
      <w:r>
        <w:t>30180</w:t>
      </w:r>
      <w:r w:rsidRPr="00C3732E">
        <w:t>, “</w:t>
      </w:r>
      <w:r w:rsidRPr="00197B45">
        <w:t>PC</w:t>
      </w:r>
      <w:r>
        <w:t>5</w:t>
      </w:r>
      <w:r w:rsidRPr="00197B45">
        <w:t xml:space="preserve"> MU - definition for REFSENS test case in 38.903</w:t>
      </w:r>
      <w:r w:rsidRPr="00C3732E">
        <w:t>”, Keysight, RAN5#9</w:t>
      </w:r>
      <w:r>
        <w:t>8</w:t>
      </w:r>
      <w:bookmarkEnd w:id="8"/>
    </w:p>
    <w:p w14:paraId="74B3EE4D" w14:textId="512DB382" w:rsidR="004A4C6C" w:rsidRPr="001C165B" w:rsidRDefault="000876BB" w:rsidP="00B0381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9" w:name="_Ref147766203"/>
      <w:r w:rsidRPr="005F369C">
        <w:rPr>
          <w:rFonts w:eastAsiaTheme="minorEastAsia"/>
        </w:rPr>
        <w:t>R5-197497</w:t>
      </w:r>
      <w:r>
        <w:rPr>
          <w:rFonts w:eastAsiaTheme="minorEastAsia"/>
        </w:rPr>
        <w:t>, “</w:t>
      </w:r>
      <w:r w:rsidRPr="005F369C">
        <w:rPr>
          <w:rFonts w:eastAsiaTheme="minorEastAsia"/>
        </w:rPr>
        <w:t>Discussion on testability of ACS and IBB</w:t>
      </w:r>
      <w:r>
        <w:rPr>
          <w:rFonts w:eastAsiaTheme="minorEastAsia"/>
        </w:rPr>
        <w:t xml:space="preserve">”, </w:t>
      </w:r>
      <w:r w:rsidRPr="005F369C">
        <w:rPr>
          <w:rFonts w:eastAsiaTheme="minorEastAsia"/>
        </w:rPr>
        <w:t>Rohde &amp; Schwarz, Anritsu, Keysight Technologies</w:t>
      </w:r>
      <w:r>
        <w:rPr>
          <w:rFonts w:eastAsiaTheme="minorEastAsia"/>
        </w:rPr>
        <w:t>, RAN5#84</w:t>
      </w:r>
      <w:bookmarkEnd w:id="9"/>
    </w:p>
    <w:p w14:paraId="1EC98965" w14:textId="77777777" w:rsidR="00B03815" w:rsidRPr="005E41ED" w:rsidRDefault="00B03815" w:rsidP="00B03815">
      <w:pPr>
        <w:pStyle w:val="ListParagraph"/>
        <w:numPr>
          <w:ilvl w:val="0"/>
          <w:numId w:val="5"/>
        </w:numPr>
        <w:spacing w:before="120" w:after="120"/>
        <w:rPr>
          <w:rFonts w:eastAsiaTheme="minorEastAsia"/>
        </w:rPr>
      </w:pPr>
      <w:bookmarkStart w:id="10" w:name="_Ref132709076"/>
      <w:r w:rsidRPr="005E41ED">
        <w:rPr>
          <w:rFonts w:eastAsiaTheme="minorEastAsia"/>
        </w:rPr>
        <w:t>TS 38.101-2, “User Equipment (UE) radio transmission and reception;</w:t>
      </w:r>
      <w:r w:rsidRPr="005E41ED">
        <w:rPr>
          <w:rFonts w:eastAsiaTheme="minorEastAsia" w:hint="eastAsia"/>
        </w:rPr>
        <w:t xml:space="preserve"> </w:t>
      </w:r>
      <w:r w:rsidRPr="005E41ED">
        <w:rPr>
          <w:rFonts w:eastAsiaTheme="minorEastAsia"/>
        </w:rPr>
        <w:t>Part 2: Range 2 Standalone”, V18.0.0</w:t>
      </w:r>
      <w:bookmarkEnd w:id="10"/>
    </w:p>
    <w:sectPr w:rsidR="00B03815" w:rsidRPr="005E41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52C51" w14:textId="77777777" w:rsidR="007457C5" w:rsidRDefault="007457C5">
      <w:r>
        <w:separator/>
      </w:r>
    </w:p>
  </w:endnote>
  <w:endnote w:type="continuationSeparator" w:id="0">
    <w:p w14:paraId="65190E98" w14:textId="77777777" w:rsidR="007457C5" w:rsidRDefault="007457C5">
      <w:r>
        <w:continuationSeparator/>
      </w:r>
    </w:p>
  </w:endnote>
  <w:endnote w:type="continuationNotice" w:id="1">
    <w:p w14:paraId="17D6735A" w14:textId="77777777" w:rsidR="007457C5" w:rsidRDefault="007457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BC47E" w14:textId="77777777" w:rsidR="007457C5" w:rsidRDefault="007457C5">
      <w:r>
        <w:separator/>
      </w:r>
    </w:p>
  </w:footnote>
  <w:footnote w:type="continuationSeparator" w:id="0">
    <w:p w14:paraId="34F8D7DE" w14:textId="77777777" w:rsidR="007457C5" w:rsidRDefault="007457C5">
      <w:r>
        <w:continuationSeparator/>
      </w:r>
    </w:p>
  </w:footnote>
  <w:footnote w:type="continuationNotice" w:id="1">
    <w:p w14:paraId="084B3AC9" w14:textId="77777777" w:rsidR="007457C5" w:rsidRDefault="007457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012105"/>
    <w:multiLevelType w:val="hybridMultilevel"/>
    <w:tmpl w:val="C4F80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6"/>
  </w:num>
  <w:num w:numId="5" w16cid:durableId="1915316065">
    <w:abstractNumId w:val="2"/>
  </w:num>
  <w:num w:numId="6" w16cid:durableId="417406821">
    <w:abstractNumId w:val="19"/>
  </w:num>
  <w:num w:numId="7" w16cid:durableId="603921104">
    <w:abstractNumId w:val="16"/>
  </w:num>
  <w:num w:numId="8" w16cid:durableId="1335261573">
    <w:abstractNumId w:val="10"/>
  </w:num>
  <w:num w:numId="9" w16cid:durableId="1464470065">
    <w:abstractNumId w:val="24"/>
  </w:num>
  <w:num w:numId="10" w16cid:durableId="496308269">
    <w:abstractNumId w:val="7"/>
  </w:num>
  <w:num w:numId="11" w16cid:durableId="1463233615">
    <w:abstractNumId w:val="29"/>
  </w:num>
  <w:num w:numId="12" w16cid:durableId="423458652">
    <w:abstractNumId w:val="13"/>
  </w:num>
  <w:num w:numId="13" w16cid:durableId="1161851675">
    <w:abstractNumId w:val="28"/>
  </w:num>
  <w:num w:numId="14" w16cid:durableId="9071901">
    <w:abstractNumId w:val="35"/>
  </w:num>
  <w:num w:numId="15" w16cid:durableId="1084718526">
    <w:abstractNumId w:val="12"/>
  </w:num>
  <w:num w:numId="16" w16cid:durableId="515996790">
    <w:abstractNumId w:val="34"/>
  </w:num>
  <w:num w:numId="17" w16cid:durableId="961113060">
    <w:abstractNumId w:val="9"/>
  </w:num>
  <w:num w:numId="18" w16cid:durableId="867109699">
    <w:abstractNumId w:val="26"/>
  </w:num>
  <w:num w:numId="19" w16cid:durableId="1825274695">
    <w:abstractNumId w:val="22"/>
  </w:num>
  <w:num w:numId="20" w16cid:durableId="1995524344">
    <w:abstractNumId w:val="27"/>
  </w:num>
  <w:num w:numId="21" w16cid:durableId="93672933">
    <w:abstractNumId w:val="33"/>
  </w:num>
  <w:num w:numId="22" w16cid:durableId="469172509">
    <w:abstractNumId w:val="25"/>
  </w:num>
  <w:num w:numId="23" w16cid:durableId="1179546305">
    <w:abstractNumId w:val="23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6"/>
  </w:num>
  <w:num w:numId="27" w16cid:durableId="1008289061">
    <w:abstractNumId w:val="26"/>
  </w:num>
  <w:num w:numId="28" w16cid:durableId="2143233623">
    <w:abstractNumId w:val="26"/>
  </w:num>
  <w:num w:numId="29" w16cid:durableId="1574505390">
    <w:abstractNumId w:val="20"/>
  </w:num>
  <w:num w:numId="30" w16cid:durableId="671028718">
    <w:abstractNumId w:val="18"/>
  </w:num>
  <w:num w:numId="31" w16cid:durableId="1955937069">
    <w:abstractNumId w:val="38"/>
  </w:num>
  <w:num w:numId="32" w16cid:durableId="568538944">
    <w:abstractNumId w:val="31"/>
  </w:num>
  <w:num w:numId="33" w16cid:durableId="1466508284">
    <w:abstractNumId w:val="37"/>
  </w:num>
  <w:num w:numId="34" w16cid:durableId="1070929017">
    <w:abstractNumId w:val="17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30"/>
  </w:num>
  <w:num w:numId="38" w16cid:durableId="16153140">
    <w:abstractNumId w:val="15"/>
  </w:num>
  <w:num w:numId="39" w16cid:durableId="1823152173">
    <w:abstractNumId w:val="4"/>
  </w:num>
  <w:num w:numId="40" w16cid:durableId="426386653">
    <w:abstractNumId w:val="32"/>
  </w:num>
  <w:num w:numId="41" w16cid:durableId="2069762685">
    <w:abstractNumId w:val="21"/>
  </w:num>
  <w:num w:numId="42" w16cid:durableId="1276525213">
    <w:abstractNumId w:val="6"/>
  </w:num>
  <w:num w:numId="43" w16cid:durableId="21294247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82566"/>
    <w:rsid w:val="000833ED"/>
    <w:rsid w:val="00083540"/>
    <w:rsid w:val="00084983"/>
    <w:rsid w:val="000876BB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F6738"/>
    <w:rsid w:val="00102BA0"/>
    <w:rsid w:val="00110A88"/>
    <w:rsid w:val="00111826"/>
    <w:rsid w:val="00114DB9"/>
    <w:rsid w:val="00116761"/>
    <w:rsid w:val="00116B75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85F2E"/>
    <w:rsid w:val="001915BC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4ECB"/>
    <w:rsid w:val="00235394"/>
    <w:rsid w:val="00235813"/>
    <w:rsid w:val="00236683"/>
    <w:rsid w:val="0023752C"/>
    <w:rsid w:val="00241A14"/>
    <w:rsid w:val="002425F5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6B9F"/>
    <w:rsid w:val="002971A2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C7DA7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5E43"/>
    <w:rsid w:val="00306D8E"/>
    <w:rsid w:val="00307D2C"/>
    <w:rsid w:val="00313528"/>
    <w:rsid w:val="00316602"/>
    <w:rsid w:val="003209E5"/>
    <w:rsid w:val="00322D47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3B3D"/>
    <w:rsid w:val="00374836"/>
    <w:rsid w:val="00380C5B"/>
    <w:rsid w:val="00380F33"/>
    <w:rsid w:val="00381C22"/>
    <w:rsid w:val="003826F8"/>
    <w:rsid w:val="003833A1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3A89"/>
    <w:rsid w:val="003B478A"/>
    <w:rsid w:val="003B5AB0"/>
    <w:rsid w:val="003B7F37"/>
    <w:rsid w:val="003C4291"/>
    <w:rsid w:val="003C47CE"/>
    <w:rsid w:val="003C5232"/>
    <w:rsid w:val="003C69A5"/>
    <w:rsid w:val="003D1D54"/>
    <w:rsid w:val="003D2C79"/>
    <w:rsid w:val="003D472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0A5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0C82"/>
    <w:rsid w:val="00431287"/>
    <w:rsid w:val="004420B4"/>
    <w:rsid w:val="00444225"/>
    <w:rsid w:val="00445435"/>
    <w:rsid w:val="00456C09"/>
    <w:rsid w:val="0046119F"/>
    <w:rsid w:val="0046266D"/>
    <w:rsid w:val="00466E59"/>
    <w:rsid w:val="00467904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4C6C"/>
    <w:rsid w:val="004A6B36"/>
    <w:rsid w:val="004A7D1A"/>
    <w:rsid w:val="004B27EC"/>
    <w:rsid w:val="004C2A16"/>
    <w:rsid w:val="004C5CC2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3D3"/>
    <w:rsid w:val="005239FE"/>
    <w:rsid w:val="00526FA7"/>
    <w:rsid w:val="00534286"/>
    <w:rsid w:val="0053435C"/>
    <w:rsid w:val="00534925"/>
    <w:rsid w:val="00534F8F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427"/>
    <w:rsid w:val="00593B56"/>
    <w:rsid w:val="005943B2"/>
    <w:rsid w:val="00595618"/>
    <w:rsid w:val="005A0EDD"/>
    <w:rsid w:val="005A18BE"/>
    <w:rsid w:val="005A1C83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31B0"/>
    <w:rsid w:val="005E5D66"/>
    <w:rsid w:val="005F3B1B"/>
    <w:rsid w:val="00604716"/>
    <w:rsid w:val="00607D98"/>
    <w:rsid w:val="0061059A"/>
    <w:rsid w:val="006126CA"/>
    <w:rsid w:val="006131BB"/>
    <w:rsid w:val="00613B1E"/>
    <w:rsid w:val="00614741"/>
    <w:rsid w:val="00615CF8"/>
    <w:rsid w:val="00616FB0"/>
    <w:rsid w:val="006210C4"/>
    <w:rsid w:val="00622B32"/>
    <w:rsid w:val="0062397B"/>
    <w:rsid w:val="00634928"/>
    <w:rsid w:val="00635671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2F28"/>
    <w:rsid w:val="00734F28"/>
    <w:rsid w:val="00735C81"/>
    <w:rsid w:val="00736A17"/>
    <w:rsid w:val="007373B0"/>
    <w:rsid w:val="007403F2"/>
    <w:rsid w:val="00740C81"/>
    <w:rsid w:val="00741775"/>
    <w:rsid w:val="00744CC1"/>
    <w:rsid w:val="007457C5"/>
    <w:rsid w:val="0074650E"/>
    <w:rsid w:val="00747AD4"/>
    <w:rsid w:val="00752FA3"/>
    <w:rsid w:val="007553F3"/>
    <w:rsid w:val="00770A12"/>
    <w:rsid w:val="007748ED"/>
    <w:rsid w:val="00774B17"/>
    <w:rsid w:val="007756A1"/>
    <w:rsid w:val="00777492"/>
    <w:rsid w:val="0078088D"/>
    <w:rsid w:val="007836C5"/>
    <w:rsid w:val="00785759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0E83"/>
    <w:rsid w:val="007B2DA3"/>
    <w:rsid w:val="007B5856"/>
    <w:rsid w:val="007B6E97"/>
    <w:rsid w:val="007B6FFB"/>
    <w:rsid w:val="007C0BFC"/>
    <w:rsid w:val="007C6DD8"/>
    <w:rsid w:val="007D0054"/>
    <w:rsid w:val="007D0C15"/>
    <w:rsid w:val="007D258B"/>
    <w:rsid w:val="007D2F2F"/>
    <w:rsid w:val="007D36D3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3D1E"/>
    <w:rsid w:val="00826B31"/>
    <w:rsid w:val="008278A2"/>
    <w:rsid w:val="00830BED"/>
    <w:rsid w:val="00836C44"/>
    <w:rsid w:val="0083754E"/>
    <w:rsid w:val="00837660"/>
    <w:rsid w:val="00840A11"/>
    <w:rsid w:val="008450F8"/>
    <w:rsid w:val="00845B7E"/>
    <w:rsid w:val="00845E55"/>
    <w:rsid w:val="00846391"/>
    <w:rsid w:val="00847C3F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C0727"/>
    <w:rsid w:val="009C49AE"/>
    <w:rsid w:val="009C5387"/>
    <w:rsid w:val="009C6214"/>
    <w:rsid w:val="009D28E0"/>
    <w:rsid w:val="009D343A"/>
    <w:rsid w:val="009D78C2"/>
    <w:rsid w:val="009D7F67"/>
    <w:rsid w:val="009E186C"/>
    <w:rsid w:val="009E3840"/>
    <w:rsid w:val="009E3B90"/>
    <w:rsid w:val="009E41C5"/>
    <w:rsid w:val="009E448E"/>
    <w:rsid w:val="009E520A"/>
    <w:rsid w:val="009E7AFD"/>
    <w:rsid w:val="009F20D3"/>
    <w:rsid w:val="009F5AEF"/>
    <w:rsid w:val="009F5BE6"/>
    <w:rsid w:val="00A079A7"/>
    <w:rsid w:val="00A165D9"/>
    <w:rsid w:val="00A17573"/>
    <w:rsid w:val="00A210B9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5CC"/>
    <w:rsid w:val="00A61E17"/>
    <w:rsid w:val="00A65439"/>
    <w:rsid w:val="00A67306"/>
    <w:rsid w:val="00A67ACD"/>
    <w:rsid w:val="00A7101F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54B8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B03815"/>
    <w:rsid w:val="00B0589A"/>
    <w:rsid w:val="00B12E3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5698E"/>
    <w:rsid w:val="00B6099D"/>
    <w:rsid w:val="00B62514"/>
    <w:rsid w:val="00B65101"/>
    <w:rsid w:val="00B7370C"/>
    <w:rsid w:val="00B73955"/>
    <w:rsid w:val="00B75741"/>
    <w:rsid w:val="00B81856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06EBE"/>
    <w:rsid w:val="00C07CEB"/>
    <w:rsid w:val="00C12A68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672C8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AD1"/>
    <w:rsid w:val="00CC6FE0"/>
    <w:rsid w:val="00CD0BC3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09D"/>
    <w:rsid w:val="00D33C1E"/>
    <w:rsid w:val="00D37444"/>
    <w:rsid w:val="00D37A5A"/>
    <w:rsid w:val="00D402C2"/>
    <w:rsid w:val="00D43518"/>
    <w:rsid w:val="00D45EB6"/>
    <w:rsid w:val="00D520E4"/>
    <w:rsid w:val="00D53908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712A"/>
    <w:rsid w:val="00DB5E7F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269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A434D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1549A0-D628-4311-924B-355C3A846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512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122</cp:revision>
  <dcterms:created xsi:type="dcterms:W3CDTF">2020-05-26T02:02:00Z</dcterms:created>
  <dcterms:modified xsi:type="dcterms:W3CDTF">2023-11-15T23:55:00Z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